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B6" w:rsidRPr="003F5815" w:rsidRDefault="00B54312" w:rsidP="00496DB6">
      <w:pPr>
        <w:spacing w:after="120" w:line="360" w:lineRule="auto"/>
        <w:rPr>
          <w:rFonts w:ascii="Times New Roman" w:hAnsi="Times New Roman" w:cs="Times New Roman"/>
        </w:rPr>
      </w:pPr>
      <w:proofErr w:type="gramStart"/>
      <w:r w:rsidRPr="00B54312">
        <w:rPr>
          <w:rFonts w:ascii="Times New Roman" w:hAnsi="Times New Roman" w:cs="Times New Roman"/>
          <w:b/>
        </w:rPr>
        <w:t>Supplementary Table 3</w:t>
      </w:r>
      <w:r w:rsidR="00496DB6">
        <w:rPr>
          <w:rFonts w:ascii="Times New Roman" w:hAnsi="Times New Roman" w:cs="Times New Roman"/>
          <w:b/>
        </w:rPr>
        <w:t>.</w:t>
      </w:r>
      <w:proofErr w:type="gramEnd"/>
      <w:r w:rsidR="00496DB6">
        <w:rPr>
          <w:rFonts w:ascii="Times New Roman" w:hAnsi="Times New Roman" w:cs="Times New Roman"/>
        </w:rPr>
        <w:t xml:space="preserve"> </w:t>
      </w:r>
      <w:r w:rsidR="00496DB6" w:rsidRPr="00602BBA">
        <w:rPr>
          <w:rFonts w:ascii="Times New Roman" w:hAnsi="Times New Roman" w:cs="Times New Roman"/>
          <w:b/>
        </w:rPr>
        <w:t>List of 109 deficits found in SNAC-K.</w:t>
      </w:r>
      <w:bookmarkStart w:id="0" w:name="_GoBack"/>
      <w:bookmarkEnd w:id="0"/>
    </w:p>
    <w:tbl>
      <w:tblPr>
        <w:tblStyle w:val="PlainTable11"/>
        <w:tblW w:w="10774" w:type="dxa"/>
        <w:tblInd w:w="-998" w:type="dxa"/>
        <w:tblLayout w:type="fixed"/>
        <w:tblLook w:val="04A0"/>
      </w:tblPr>
      <w:tblGrid>
        <w:gridCol w:w="3403"/>
        <w:gridCol w:w="1559"/>
        <w:gridCol w:w="1134"/>
        <w:gridCol w:w="1134"/>
        <w:gridCol w:w="993"/>
        <w:gridCol w:w="850"/>
        <w:gridCol w:w="851"/>
        <w:gridCol w:w="850"/>
      </w:tblGrid>
      <w:tr w:rsidR="00496DB6" w:rsidRPr="009F08CE" w:rsidTr="00496DB6">
        <w:trPr>
          <w:cnfStyle w:val="100000000000"/>
          <w:trHeight w:val="300"/>
        </w:trPr>
        <w:tc>
          <w:tcPr>
            <w:cnfStyle w:val="001000000000"/>
            <w:tcW w:w="3403" w:type="dxa"/>
            <w:noWrap/>
            <w:vAlign w:val="center"/>
            <w:hideMark/>
          </w:tcPr>
          <w:p w:rsidR="00496DB6" w:rsidRPr="000D7C3E" w:rsidRDefault="00496DB6" w:rsidP="008C4EA9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bookmarkStart w:id="1" w:name="_Hlk27733575"/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lang w:eastAsia="en-GB"/>
              </w:rPr>
              <w:t>EFICIT</w:t>
            </w:r>
          </w:p>
        </w:tc>
        <w:tc>
          <w:tcPr>
            <w:tcW w:w="1559" w:type="dxa"/>
            <w:noWrap/>
            <w:vAlign w:val="center"/>
            <w:hideMark/>
          </w:tcPr>
          <w:p w:rsidR="00496DB6" w:rsidRPr="000D7C3E" w:rsidRDefault="00496DB6" w:rsidP="008C4EA9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N (%)</w:t>
            </w:r>
          </w:p>
        </w:tc>
        <w:tc>
          <w:tcPr>
            <w:tcW w:w="1134" w:type="dxa"/>
            <w:noWrap/>
            <w:vAlign w:val="center"/>
            <w:hideMark/>
          </w:tcPr>
          <w:p w:rsidR="00496DB6" w:rsidRPr="000D7C3E" w:rsidRDefault="00496DB6" w:rsidP="008C4EA9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GB"/>
              </w:rPr>
              <w:t>M</w:t>
            </w: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issing values</w:t>
            </w:r>
          </w:p>
        </w:tc>
        <w:tc>
          <w:tcPr>
            <w:tcW w:w="1134" w:type="dxa"/>
            <w:noWrap/>
            <w:vAlign w:val="center"/>
            <w:hideMark/>
          </w:tcPr>
          <w:p w:rsidR="00496DB6" w:rsidRPr="000D7C3E" w:rsidRDefault="00496DB6" w:rsidP="008C4EA9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N (%)</w:t>
            </w: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br/>
              <w:t xml:space="preserve"> &lt; 78 years old</w:t>
            </w:r>
          </w:p>
        </w:tc>
        <w:tc>
          <w:tcPr>
            <w:tcW w:w="993" w:type="dxa"/>
            <w:noWrap/>
            <w:vAlign w:val="center"/>
            <w:hideMark/>
          </w:tcPr>
          <w:p w:rsidR="00496DB6" w:rsidRPr="000D7C3E" w:rsidRDefault="00496DB6" w:rsidP="008C4EA9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 xml:space="preserve">N (%) </w:t>
            </w: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br/>
              <w:t>≥ 78 years old</w:t>
            </w:r>
          </w:p>
        </w:tc>
        <w:tc>
          <w:tcPr>
            <w:tcW w:w="850" w:type="dxa"/>
            <w:noWrap/>
            <w:vAlign w:val="center"/>
            <w:hideMark/>
          </w:tcPr>
          <w:p w:rsidR="00496DB6" w:rsidRPr="000D7C3E" w:rsidRDefault="00496DB6" w:rsidP="008C4EA9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p</w:t>
            </w:r>
          </w:p>
        </w:tc>
        <w:tc>
          <w:tcPr>
            <w:tcW w:w="851" w:type="dxa"/>
            <w:vAlign w:val="center"/>
          </w:tcPr>
          <w:p w:rsidR="00496DB6" w:rsidRPr="000D7C3E" w:rsidRDefault="00496DB6" w:rsidP="008C4EA9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en-GB"/>
              </w:rPr>
              <w:t>Ga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en-GB"/>
              </w:rPr>
              <w:t>-FI</w:t>
            </w:r>
          </w:p>
        </w:tc>
        <w:tc>
          <w:tcPr>
            <w:tcW w:w="850" w:type="dxa"/>
            <w:vAlign w:val="center"/>
          </w:tcPr>
          <w:p w:rsidR="00496DB6" w:rsidRPr="000D7C3E" w:rsidRDefault="00496DB6" w:rsidP="008C4EA9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GB"/>
              </w:rPr>
              <w:t>c-FI</w:t>
            </w: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1419D8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sz w:val="20"/>
                <w:lang w:eastAsia="en-GB"/>
              </w:rPr>
              <w:t>Hypertension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1419D8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2277 (67.7%)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1419D8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1419D8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1154 (64.8%)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1419D8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1123 (71%)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1419D8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1419D8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1419D8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Dyslipidemia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1558 (46.3%)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934 (52.4%)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624 (39.5%)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Reporting difficulties in climbing a flight of stairs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1060 (45%)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1007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438 (29.9%)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622 (70%)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 xml:space="preserve">Reporting </w:t>
            </w:r>
            <w:r>
              <w:rPr>
                <w:rFonts w:ascii="Times New Roman" w:eastAsia="Times New Roman" w:hAnsi="Times New Roman" w:cs="Times New Roman"/>
                <w:sz w:val="20"/>
                <w:lang w:eastAsia="en-GB"/>
              </w:rPr>
              <w:t xml:space="preserve">any </w:t>
            </w: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pain</w:t>
            </w:r>
            <w:r>
              <w:rPr>
                <w:rFonts w:ascii="Times New Roman" w:eastAsia="Times New Roman" w:hAnsi="Times New Roman" w:cs="Times New Roman"/>
                <w:sz w:val="20"/>
                <w:lang w:eastAsia="en-GB"/>
              </w:rPr>
              <w:t xml:space="preserve"> in the last 4 weeks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1167 (36%)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612 (34.7%)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555 (37.6%)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0.085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GB"/>
              </w:rPr>
              <w:t xml:space="preserve">Sedentary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en-GB"/>
              </w:rPr>
              <w:t>behaviour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en-GB"/>
              </w:rPr>
              <w:t xml:space="preserve"> (</w:t>
            </w: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 xml:space="preserve">engaging in physical activity </w:t>
            </w:r>
            <w:r>
              <w:rPr>
                <w:rFonts w:ascii="Times New Roman" w:eastAsia="Times New Roman" w:hAnsi="Times New Roman" w:cs="Times New Roman"/>
                <w:sz w:val="20"/>
                <w:lang w:eastAsia="en-GB"/>
              </w:rPr>
              <w:t>less</w:t>
            </w: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 xml:space="preserve"> than 2-3 times/month</w:t>
            </w:r>
            <w:r>
              <w:rPr>
                <w:rFonts w:ascii="Times New Roman" w:eastAsia="Times New Roman" w:hAnsi="Times New Roman" w:cs="Times New Roman"/>
                <w:sz w:val="20"/>
                <w:lang w:eastAsia="en-GB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1163 (34.6%)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374 (21%)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789 (49.9%)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GB"/>
              </w:rPr>
              <w:t>H</w:t>
            </w: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 xml:space="preserve">and grip (lower than 20th percentile adjusted </w:t>
            </w:r>
            <w:r>
              <w:rPr>
                <w:rFonts w:ascii="Times New Roman" w:eastAsia="Times New Roman" w:hAnsi="Times New Roman" w:cs="Times New Roman"/>
                <w:sz w:val="20"/>
                <w:lang w:eastAsia="en-GB"/>
              </w:rPr>
              <w:t>by</w:t>
            </w: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 xml:space="preserve"> sex and BMI</w:t>
            </w:r>
            <w:r>
              <w:rPr>
                <w:rFonts w:ascii="Times New Roman" w:eastAsia="Times New Roman" w:hAnsi="Times New Roman" w:cs="Times New Roman"/>
                <w:sz w:val="20"/>
                <w:lang w:eastAsia="en-GB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1128 (33.5%)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469 (26.3%)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659 (41.7%)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GB"/>
              </w:rPr>
              <w:t>Poor social network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766 (33.4%)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1068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392 (27.3%)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374 (43.6%)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Chronic Kidney Disease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1117 (33.2%)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248 (13.9%)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869 (55%)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Abnormal patellar reflex</w:t>
            </w:r>
            <w:r>
              <w:rPr>
                <w:rFonts w:ascii="Times New Roman" w:eastAsia="Times New Roman" w:hAnsi="Times New Roman" w:cs="Times New Roman"/>
                <w:sz w:val="20"/>
                <w:lang w:eastAsia="en-GB"/>
              </w:rPr>
              <w:t xml:space="preserve"> (at physical examination)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1006 (31.3%)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331 (19%)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675 (45.8%)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 xml:space="preserve">Feeling tired most of the </w:t>
            </w:r>
            <w:r>
              <w:rPr>
                <w:rFonts w:ascii="Times New Roman" w:eastAsia="Times New Roman" w:hAnsi="Times New Roman" w:cs="Times New Roman"/>
                <w:sz w:val="20"/>
                <w:lang w:eastAsia="en-GB"/>
              </w:rPr>
              <w:t>time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683 (29.2%)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271 (18.5%)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412 (47%)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Feeling older than actual age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669 (28.6%)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1023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450 (30.9%)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219 (24.8%)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0.002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Walking speed lower than 0.8 m/s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834 (26.9%)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125 (7.2%)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709 (51.9%)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Being widowed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896 (26.8%)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147 (8.3%)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749 (47.7%)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Feeling lonely most of the time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849 (26.3%)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361 (20.6%)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488 (33%)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Abnormal balance in tandem position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758 (25.6%)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109 (6.3%)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649 (52.2%)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Reporting change in smell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757 (24.2%)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410 (24%)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347 (24.6%)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0.706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GB"/>
              </w:rPr>
              <w:t>Blue collar job (previous or current)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792 (24.2%)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291 (16.4%)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501 (33.2%)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Reporting sleeping difficulties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789 (23.6%)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386 (21.7%)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403 (25.6%)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0.008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Using a stick as walking aid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771 (23.1%)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95 (5.4%)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676 (43.3%)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Reporting low quality of life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428 (18.2%)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1016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215 (14.7%)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213 (24%)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Anxiety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574 (17.8%)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299 (16.9%)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275 (18.9%)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0.135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Elementary education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590 (17.7%)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153 (8.6%)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437 (28.2%)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Inability to shop alone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588 (17.6%)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49 (2.8%)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539 (34.6%)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At least one acute hospitalization in the previous year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562 (16.7%)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200 (11.2%)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362 (22.9%)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Inability to do the laundry alone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542 (16.2%)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42 (2.4%)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500 (32.1%)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Heavy alcohol consumption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510 (15.6%)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362 (20.5%)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148 (9.9%)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lastRenderedPageBreak/>
              <w:t xml:space="preserve">Exhibiting a hostile </w:t>
            </w:r>
            <w:proofErr w:type="spellStart"/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behaviour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489 (15.3%)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292 (16.6%)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197 (13.7%)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0.027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Ischemic heart disease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514 (15.3%)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138 (7.7%)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376 (23.8%)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Mini mental state examination score &lt; 27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462 (14.7%)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55 (3.2%)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407 (29%)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Previous or actual smoking habit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465 (14.3%)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334 (18.9%)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131 (8.7%)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Inability to prepare and take medicines alone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451 (13.7%)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44 (2.5%)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407 (26.4%)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Chronic colitis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425 (12.6%)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125 (7%)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300 (19%)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Osteoarthritis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425 (12.6%)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197 (11.1%)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228 (14.4%)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0.003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Inability to prepare food alone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417 (12.5%)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32 (1.8%)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385 (24.7%)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Heart murmur at physical examination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404 (12.2%)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94 (5.3%)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310 (20%)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Inability to use means of transportation</w:t>
            </w:r>
            <w:r>
              <w:rPr>
                <w:rFonts w:ascii="Times New Roman" w:eastAsia="Times New Roman" w:hAnsi="Times New Roman" w:cs="Times New Roman"/>
                <w:sz w:val="20"/>
                <w:lang w:eastAsia="en-GB"/>
              </w:rPr>
              <w:t xml:space="preserve"> alone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402 (12.1%)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31 (1.8%)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371 (24%)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proofErr w:type="spellStart"/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Anaemia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405 (12%)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76 (4.3%)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329 (20.8%)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Reporting being sad for most of the time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392 (11.9%)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150 (8.5%)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242 (16%)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Obesity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396 (11.8%)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273 (15.3%)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123 (7.8%)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Reporting difficulties in making decisions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394 (11.8%)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81 (4.6%)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313 (19.9%)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Deafness and other hearing loss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386 (11.5%)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57 (3.2%)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329 (20.8%)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Reporting loss of appetite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354 (10.9%)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80 (4.5%)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274 (18.6%)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 xml:space="preserve">Heart rhythm alterations </w:t>
            </w:r>
            <w:r>
              <w:rPr>
                <w:rFonts w:ascii="Times New Roman" w:eastAsia="Times New Roman" w:hAnsi="Times New Roman" w:cs="Times New Roman"/>
                <w:sz w:val="20"/>
                <w:lang w:eastAsia="en-GB"/>
              </w:rPr>
              <w:t>(at physical examination)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358 (10.8%)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89 (5%)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269 (17.3%)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Reporting suicidal ideas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342 (10.7%)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98 (5.6%)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244 (17.1%)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Heart failure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353 (10.5%)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43 (2.4%)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310 (19.6%)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Thyroid diseases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352 (10.5%)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153 (8.6%)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199 (12.6%)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Inability to perform house chores alone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344 (10.3%)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30 (1.7%)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314 (20.1%)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Reporting feeling worthless most of the time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325 (10.2%)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131 (7.4%)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194 (13.7%)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Reporting to have experienced fatigue in the last three months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331 (9.8%)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131 (7.4%)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200 (12.7%)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Atrial Fibrillation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324 (9.6%)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71 (4%)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253 (16%)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Dementia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322 (9.6%)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24 (1.3%)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298 (18.8%)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Depression and other mood disorders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310 (9.2%)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153 (8.6%)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157 (9.9%)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0.179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Solid neoplasms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299 (8.9%)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125 (7%)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174 (11%)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Diabetes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296 (8.8%)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148 (8.3%)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148 (9.4%)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0.281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Inability to manage finances alone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272 (8.2%)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24 (1.4%)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248 (16%)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lastRenderedPageBreak/>
              <w:t>Cerebrovascular diseases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265 (7.9%)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63 (3.5%)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202 (12.8%)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 xml:space="preserve">Slowness in movement </w:t>
            </w:r>
            <w:r>
              <w:rPr>
                <w:rFonts w:ascii="Times New Roman" w:eastAsia="Times New Roman" w:hAnsi="Times New Roman" w:cs="Times New Roman"/>
                <w:sz w:val="20"/>
                <w:lang w:eastAsia="en-GB"/>
              </w:rPr>
              <w:t>(at physical examination)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236 (7.2%)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61 (3.4%)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175 (11.5%)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Inability to wash him/herself alone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239 (7.1%)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11 (0.6%)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228 (14.5%)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Reporting difficulties in concentration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214 (6.8%)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62 (3.5%)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152 (10.9%)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Osteoporosis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228 (6.8%)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58 (3.3%)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170 (10.8%)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 xml:space="preserve">Other </w:t>
            </w:r>
            <w:proofErr w:type="spellStart"/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muskulo</w:t>
            </w:r>
            <w:proofErr w:type="spellEnd"/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-skeletal conditions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222 (6.6%)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71 (4%)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151 (9.6%)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proofErr w:type="spellStart"/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Dorsopathies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216 (6.4%)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103 (5.8%)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113 (7.1%)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0.106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 xml:space="preserve">Abnormal muscle tonus </w:t>
            </w:r>
            <w:r>
              <w:rPr>
                <w:rFonts w:ascii="Times New Roman" w:eastAsia="Times New Roman" w:hAnsi="Times New Roman" w:cs="Times New Roman"/>
                <w:sz w:val="20"/>
                <w:lang w:eastAsia="en-GB"/>
              </w:rPr>
              <w:t>(at physical examination)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207 (6.3%)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28 (1.6%)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179 (11.7%)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Asthma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205 (6.1%)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113 (6.3%)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92 (5.8%)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0.528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 xml:space="preserve">Swollen legs </w:t>
            </w:r>
            <w:r>
              <w:rPr>
                <w:rFonts w:ascii="Times New Roman" w:eastAsia="Times New Roman" w:hAnsi="Times New Roman" w:cs="Times New Roman"/>
                <w:sz w:val="20"/>
                <w:lang w:eastAsia="en-GB"/>
              </w:rPr>
              <w:t>(at physical examination)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202 (6%)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38 (2.1%)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164 (10.5%)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 xml:space="preserve">Tremor </w:t>
            </w:r>
            <w:r>
              <w:rPr>
                <w:rFonts w:ascii="Times New Roman" w:eastAsia="Times New Roman" w:hAnsi="Times New Roman" w:cs="Times New Roman"/>
                <w:sz w:val="20"/>
                <w:lang w:eastAsia="en-GB"/>
              </w:rPr>
              <w:t>(at physical examination)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194 (5.9%)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59 (3.4%)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135 (8.9%)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Living in a nursing home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191 (5.7%)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11 (0.6%)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180 (11.4%)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Glaucoma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189 (5.6%)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38 (2.1%)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151 (9.6%)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Cataract and other lens disorders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184 (5.5%)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37 (2.1%)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147 (9.3%)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Chronic obstructive pulmonary disease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167 (5%)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69 (3.9%)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98 (6.2%)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0.002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Other eye diseases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167 (5%)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43 (2.4%)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124 (7.8%)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Using a wheelchair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163 (4.9%)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21 (1.2%)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142 (9.1%)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Inability to use the toilet alone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161 (4.8%)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10 (0.6%)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151 (9.6%)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Autoimmune disorders</w:t>
            </w:r>
          </w:p>
        </w:tc>
        <w:tc>
          <w:tcPr>
            <w:tcW w:w="1559" w:type="dxa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152 (4.5%)</w:t>
            </w:r>
          </w:p>
        </w:tc>
        <w:tc>
          <w:tcPr>
            <w:tcW w:w="1134" w:type="dxa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54 (3%)</w:t>
            </w:r>
          </w:p>
        </w:tc>
        <w:tc>
          <w:tcPr>
            <w:tcW w:w="993" w:type="dxa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98 (6.2%)</w:t>
            </w:r>
          </w:p>
        </w:tc>
        <w:tc>
          <w:tcPr>
            <w:tcW w:w="850" w:type="dxa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Incontinence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149 (4.5%)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18 (1%)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131 (8.6%)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Inability to dress alone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150 (4.5%)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10 (0.6%)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140 (8.9%)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proofErr w:type="spellStart"/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Oesophageal</w:t>
            </w:r>
            <w:proofErr w:type="spellEnd"/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, gastric or duodenal disorders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146 (4.3%)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65 (3.6%)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81 (5.1%)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0.036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Blindness and other visual loss problems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144 (4.3%)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14 (0.8%)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130 (8.2%)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Inability to feed him/herself alone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142 (4.2%)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13 (0.7%)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129 (8.2%)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Inability to transfer from bed to chair alone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140 (4.2%)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9 (0.5%)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131 (8.3%)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 xml:space="preserve">Inflammatory </w:t>
            </w:r>
            <w:proofErr w:type="spellStart"/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arthropathy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136 (4%)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56 (3.1%)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80 (5.1%)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0.005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 xml:space="preserve">Abnormal balance with eye closed (Romberg's test - </w:t>
            </w:r>
            <w:r>
              <w:rPr>
                <w:rFonts w:ascii="Times New Roman" w:eastAsia="Times New Roman" w:hAnsi="Times New Roman" w:cs="Times New Roman"/>
                <w:sz w:val="20"/>
                <w:lang w:eastAsia="en-GB"/>
              </w:rPr>
              <w:t>at physical examination)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109 (3.6%)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17 (1%)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92 (7.2%)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Other cardiovascular disorder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116 (3.4%)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34 (1.9%)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82 (5.2%)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 xml:space="preserve">Reporting </w:t>
            </w:r>
            <w:proofErr w:type="spellStart"/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dyspnoea</w:t>
            </w:r>
            <w:proofErr w:type="spellEnd"/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en-GB"/>
              </w:rPr>
              <w:t>(at physical examination)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109 (3.3%)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22 (1.2%)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87 (5.6%)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lastRenderedPageBreak/>
              <w:t>Somatic stress disorder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105 (3.1%)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50 (2.8%)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55 (3.5%)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0.263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 xml:space="preserve">Abnormal finger-nose test </w:t>
            </w:r>
            <w:r>
              <w:rPr>
                <w:rFonts w:ascii="Times New Roman" w:eastAsia="Times New Roman" w:hAnsi="Times New Roman" w:cs="Times New Roman"/>
                <w:sz w:val="20"/>
                <w:lang w:eastAsia="en-GB"/>
              </w:rPr>
              <w:t>(at physical examination)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96 (3%)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20 (1.1%)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76 (5.4%)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Body mass index lower than 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89 (2.9%)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16 (0.9%)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73 (5.7%)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 xml:space="preserve">Agitation </w:t>
            </w:r>
            <w:r>
              <w:rPr>
                <w:rFonts w:ascii="Times New Roman" w:eastAsia="Times New Roman" w:hAnsi="Times New Roman" w:cs="Times New Roman"/>
                <w:sz w:val="20"/>
                <w:lang w:eastAsia="en-GB"/>
              </w:rPr>
              <w:t>(at physical examination)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96 (2.9%)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30 (1.7%)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66 (4.3%)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Other genitourinary disorders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85 (2.5%)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31 (1.7%)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54 (3.4%)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0.002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Cardiac valve disorders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83 (2.5%)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25 (1.4%)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58 (3.7%)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Chronic headache, migraine and facial nerve pain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82 (2.4%)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48 (2.7%)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34 (2.2%)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0.308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 xml:space="preserve">Carotidal bruits </w:t>
            </w:r>
            <w:r>
              <w:rPr>
                <w:rFonts w:ascii="Times New Roman" w:eastAsia="Times New Roman" w:hAnsi="Times New Roman" w:cs="Times New Roman"/>
                <w:sz w:val="20"/>
                <w:lang w:eastAsia="en-GB"/>
              </w:rPr>
              <w:t>(at physical examination)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77 (2.3%)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18 (1%)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59 (3.8%)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Other psychiatric disorders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74 (2.2%)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28 (1.6%)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46 (2.9%)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0.008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Sleep disorders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70 (2.1%)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39 (2.2%)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31 (2%)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0.644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Other neurological disorders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65 (1.9%)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28 (1.6%)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37 (2.3%)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0.106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proofErr w:type="spellStart"/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Bradycardias</w:t>
            </w:r>
            <w:proofErr w:type="spellEnd"/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 xml:space="preserve"> and other cardiac conduction disorders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62 (1.8%)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14 (0.8%)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48 (3%)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Inability to use the telephone alone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55 (1.7%)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5 (0.3%)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50 (3.3%)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 xml:space="preserve">Dysarthria </w:t>
            </w:r>
            <w:r>
              <w:rPr>
                <w:rFonts w:ascii="Times New Roman" w:eastAsia="Times New Roman" w:hAnsi="Times New Roman" w:cs="Times New Roman"/>
                <w:sz w:val="20"/>
                <w:lang w:eastAsia="en-GB"/>
              </w:rPr>
              <w:t>(at physical examination)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54 (1.6%)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14 (0.8%)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40 (2.6%)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&lt; 0.001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Allergy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54 (1.6%)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39 (2.2%)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15 (0.9%)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0.004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Peripheral vascular disease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54 (1.6%)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19 (1.1%)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35 (2.2%)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0.008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Chronic diseases of pancreas and gallbladder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53 (1.6%)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32 (1.8%)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21 (1.3%)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0.277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Other metabolic disorders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51 (1.5%)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21 (1.2%)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30 (1.9%)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0.089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 xml:space="preserve">Paresis </w:t>
            </w:r>
            <w:r>
              <w:rPr>
                <w:rFonts w:ascii="Times New Roman" w:eastAsia="Times New Roman" w:hAnsi="Times New Roman" w:cs="Times New Roman"/>
                <w:sz w:val="20"/>
                <w:lang w:eastAsia="en-GB"/>
              </w:rPr>
              <w:t>(at physical examination)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49 (1.5%)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18 (1%)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31 (2%)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0.017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Peripheral neural diseases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49 (1.5%)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18 (1%)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31 (2%)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0.022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proofErr w:type="spellStart"/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Disinhibited</w:t>
            </w:r>
            <w:proofErr w:type="spellEnd"/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 xml:space="preserve"> </w:t>
            </w:r>
            <w:proofErr w:type="spellStart"/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behaviour</w:t>
            </w:r>
            <w:proofErr w:type="spellEnd"/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 xml:space="preserve"> (physical exam)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46 (1.4%)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16 (0.9%)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30 (2%)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0.008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Parkinson's disease and parkinsonism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40 (1.2%)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12 (0.7%)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28 (1.8%)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0.003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Other respiratory disorders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37 (1.1%)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17 (1%)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20 (1.3%)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0.388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1419D8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en-GB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Dysphagia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36 (1.1%)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11 (0.6%)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25 (1.7%)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0.005</w:t>
            </w:r>
          </w:p>
        </w:tc>
        <w:tc>
          <w:tcPr>
            <w:tcW w:w="851" w:type="dxa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vAlign w:val="center"/>
          </w:tcPr>
          <w:p w:rsidR="00496DB6" w:rsidRPr="000D7C3E" w:rsidRDefault="00496DB6" w:rsidP="008C4E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  <w:tr w:rsidR="00496DB6" w:rsidRPr="009F08CE" w:rsidTr="00496DB6">
        <w:trPr>
          <w:cnfStyle w:val="000000100000"/>
          <w:trHeight w:val="300"/>
        </w:trPr>
        <w:tc>
          <w:tcPr>
            <w:cnfStyle w:val="001000000000"/>
            <w:tcW w:w="340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Losing at least 1 kg in the last 3 months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33 (1%)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14 (0.8%)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19 (1.2%)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6DB6" w:rsidRPr="000D7C3E" w:rsidRDefault="00496DB6" w:rsidP="008C4EA9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  <w:r w:rsidRPr="000D7C3E">
              <w:rPr>
                <w:rFonts w:ascii="Times New Roman" w:eastAsia="Times New Roman" w:hAnsi="Times New Roman" w:cs="Times New Roman"/>
                <w:sz w:val="20"/>
                <w:lang w:eastAsia="en-GB"/>
              </w:rPr>
              <w:t>0.214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DB6" w:rsidRPr="000D7C3E" w:rsidRDefault="00496DB6" w:rsidP="008C4E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lang w:eastAsia="en-GB"/>
              </w:rPr>
            </w:pPr>
          </w:p>
        </w:tc>
      </w:tr>
    </w:tbl>
    <w:bookmarkEnd w:id="1"/>
    <w:p w:rsidR="00496DB6" w:rsidRDefault="00B14620" w:rsidP="00496DB6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were obtained from the complete dataset.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P values are derived from chi-squared test</w:t>
      </w:r>
      <w:r w:rsidDel="00B54D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the difference of prevalence between younger and older subsamples.</w:t>
      </w:r>
    </w:p>
    <w:sectPr w:rsidR="00496DB6" w:rsidSect="007264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7E0"/>
    <w:multiLevelType w:val="hybridMultilevel"/>
    <w:tmpl w:val="5092889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959AB"/>
    <w:multiLevelType w:val="hybridMultilevel"/>
    <w:tmpl w:val="C6D67B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05BF6"/>
    <w:multiLevelType w:val="hybridMultilevel"/>
    <w:tmpl w:val="6F86E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D119B"/>
    <w:multiLevelType w:val="hybridMultilevel"/>
    <w:tmpl w:val="170A5594"/>
    <w:lvl w:ilvl="0" w:tplc="3BA227E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113A7"/>
    <w:multiLevelType w:val="hybridMultilevel"/>
    <w:tmpl w:val="E07E027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04619"/>
    <w:multiLevelType w:val="hybridMultilevel"/>
    <w:tmpl w:val="B9D0D9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F030C"/>
    <w:multiLevelType w:val="hybridMultilevel"/>
    <w:tmpl w:val="A828A1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44A24"/>
    <w:multiLevelType w:val="hybridMultilevel"/>
    <w:tmpl w:val="983A65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06FB5"/>
    <w:multiLevelType w:val="hybridMultilevel"/>
    <w:tmpl w:val="218C4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65269"/>
    <w:multiLevelType w:val="hybridMultilevel"/>
    <w:tmpl w:val="D6E485F8"/>
    <w:lvl w:ilvl="0" w:tplc="EDFEC5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5424B0"/>
    <w:multiLevelType w:val="hybridMultilevel"/>
    <w:tmpl w:val="D982DFEE"/>
    <w:lvl w:ilvl="0" w:tplc="484E4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981A07"/>
    <w:multiLevelType w:val="hybridMultilevel"/>
    <w:tmpl w:val="53B6D882"/>
    <w:lvl w:ilvl="0" w:tplc="8B9C73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134554"/>
    <w:multiLevelType w:val="hybridMultilevel"/>
    <w:tmpl w:val="263C0E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D04AA"/>
    <w:multiLevelType w:val="hybridMultilevel"/>
    <w:tmpl w:val="0EDA46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6"/>
  </w:num>
  <w:num w:numId="5">
    <w:abstractNumId w:val="12"/>
  </w:num>
  <w:num w:numId="6">
    <w:abstractNumId w:val="1"/>
  </w:num>
  <w:num w:numId="7">
    <w:abstractNumId w:val="2"/>
  </w:num>
  <w:num w:numId="8">
    <w:abstractNumId w:val="13"/>
  </w:num>
  <w:num w:numId="9">
    <w:abstractNumId w:val="3"/>
  </w:num>
  <w:num w:numId="10">
    <w:abstractNumId w:val="5"/>
  </w:num>
  <w:num w:numId="11">
    <w:abstractNumId w:val="8"/>
  </w:num>
  <w:num w:numId="12">
    <w:abstractNumId w:val="7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6DB6"/>
    <w:rsid w:val="000D7998"/>
    <w:rsid w:val="00496DB6"/>
    <w:rsid w:val="00602BBA"/>
    <w:rsid w:val="00726438"/>
    <w:rsid w:val="00B14620"/>
    <w:rsid w:val="00B54312"/>
    <w:rsid w:val="00D12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DB6"/>
    <w:pPr>
      <w:ind w:left="720"/>
      <w:contextualSpacing/>
    </w:pPr>
  </w:style>
  <w:style w:type="paragraph" w:customStyle="1" w:styleId="Standard">
    <w:name w:val="Standard"/>
    <w:rsid w:val="00496DB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val="it-IT"/>
    </w:rPr>
  </w:style>
  <w:style w:type="table" w:styleId="TableGrid">
    <w:name w:val="Table Grid"/>
    <w:basedOn w:val="TableNormal"/>
    <w:uiPriority w:val="39"/>
    <w:rsid w:val="00496DB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1">
    <w:name w:val="Plain Table 31"/>
    <w:basedOn w:val="TableNormal"/>
    <w:uiPriority w:val="43"/>
    <w:rsid w:val="00496DB6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42"/>
    <w:rsid w:val="00496DB6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96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D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D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D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DB6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496DB6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96DB6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96DB6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496DB6"/>
    <w:rPr>
      <w:rFonts w:ascii="Calibri" w:hAnsi="Calibri" w:cs="Calibri"/>
      <w:noProof/>
      <w:lang w:val="en-US"/>
    </w:rPr>
  </w:style>
  <w:style w:type="character" w:styleId="PlaceholderText">
    <w:name w:val="Placeholder Text"/>
    <w:basedOn w:val="DefaultParagraphFont"/>
    <w:uiPriority w:val="99"/>
    <w:semiHidden/>
    <w:rsid w:val="00496DB6"/>
    <w:rPr>
      <w:color w:val="808080"/>
    </w:rPr>
  </w:style>
  <w:style w:type="table" w:customStyle="1" w:styleId="PlainTable41">
    <w:name w:val="Plain Table 41"/>
    <w:basedOn w:val="TableNormal"/>
    <w:uiPriority w:val="44"/>
    <w:rsid w:val="00496DB6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496DB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6DB6"/>
    <w:rPr>
      <w:color w:val="954F72"/>
      <w:u w:val="single"/>
    </w:rPr>
  </w:style>
  <w:style w:type="paragraph" w:customStyle="1" w:styleId="msonormal0">
    <w:name w:val="msonormal"/>
    <w:basedOn w:val="Normal"/>
    <w:rsid w:val="00496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496DB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font6">
    <w:name w:val="font6"/>
    <w:basedOn w:val="Normal"/>
    <w:rsid w:val="00496DB6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font7">
    <w:name w:val="font7"/>
    <w:basedOn w:val="Normal"/>
    <w:rsid w:val="00496DB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18"/>
      <w:szCs w:val="18"/>
      <w:lang w:eastAsia="en-GB"/>
    </w:rPr>
  </w:style>
  <w:style w:type="paragraph" w:customStyle="1" w:styleId="xl65">
    <w:name w:val="xl65"/>
    <w:basedOn w:val="Normal"/>
    <w:rsid w:val="00496DB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66">
    <w:name w:val="xl66"/>
    <w:basedOn w:val="Normal"/>
    <w:rsid w:val="00496D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496D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68">
    <w:name w:val="xl68"/>
    <w:basedOn w:val="Normal"/>
    <w:rsid w:val="00496D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69">
    <w:name w:val="xl69"/>
    <w:basedOn w:val="Normal"/>
    <w:rsid w:val="00496DB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en-GB"/>
    </w:rPr>
  </w:style>
  <w:style w:type="table" w:customStyle="1" w:styleId="PlainTable11">
    <w:name w:val="Plain Table 11"/>
    <w:basedOn w:val="TableNormal"/>
    <w:uiPriority w:val="41"/>
    <w:rsid w:val="00496DB6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496D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96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DB6"/>
  </w:style>
  <w:style w:type="paragraph" w:styleId="Footer">
    <w:name w:val="footer"/>
    <w:basedOn w:val="Normal"/>
    <w:link w:val="FooterChar"/>
    <w:uiPriority w:val="99"/>
    <w:unhideWhenUsed/>
    <w:rsid w:val="00496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D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DB6"/>
    <w:pPr>
      <w:ind w:left="720"/>
      <w:contextualSpacing/>
    </w:pPr>
  </w:style>
  <w:style w:type="paragraph" w:customStyle="1" w:styleId="Standard">
    <w:name w:val="Standard"/>
    <w:rsid w:val="00496DB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val="it-IT"/>
    </w:rPr>
  </w:style>
  <w:style w:type="table" w:styleId="TableGrid">
    <w:name w:val="Table Grid"/>
    <w:basedOn w:val="TableNormal"/>
    <w:uiPriority w:val="39"/>
    <w:rsid w:val="00496DB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1">
    <w:name w:val="Plain Table 31"/>
    <w:basedOn w:val="TableNormal"/>
    <w:uiPriority w:val="43"/>
    <w:rsid w:val="00496DB6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42"/>
    <w:rsid w:val="00496DB6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96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D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D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D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DB6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496DB6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96DB6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96DB6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496DB6"/>
    <w:rPr>
      <w:rFonts w:ascii="Calibri" w:hAnsi="Calibri" w:cs="Calibri"/>
      <w:noProof/>
      <w:lang w:val="en-US"/>
    </w:rPr>
  </w:style>
  <w:style w:type="character" w:styleId="PlaceholderText">
    <w:name w:val="Placeholder Text"/>
    <w:basedOn w:val="DefaultParagraphFont"/>
    <w:uiPriority w:val="99"/>
    <w:semiHidden/>
    <w:rsid w:val="00496DB6"/>
    <w:rPr>
      <w:color w:val="808080"/>
    </w:rPr>
  </w:style>
  <w:style w:type="table" w:customStyle="1" w:styleId="PlainTable41">
    <w:name w:val="Plain Table 41"/>
    <w:basedOn w:val="TableNormal"/>
    <w:uiPriority w:val="44"/>
    <w:rsid w:val="00496DB6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496DB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6DB6"/>
    <w:rPr>
      <w:color w:val="954F72"/>
      <w:u w:val="single"/>
    </w:rPr>
  </w:style>
  <w:style w:type="paragraph" w:customStyle="1" w:styleId="msonormal0">
    <w:name w:val="msonormal"/>
    <w:basedOn w:val="Normal"/>
    <w:rsid w:val="00496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496DB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font6">
    <w:name w:val="font6"/>
    <w:basedOn w:val="Normal"/>
    <w:rsid w:val="00496DB6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font7">
    <w:name w:val="font7"/>
    <w:basedOn w:val="Normal"/>
    <w:rsid w:val="00496DB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18"/>
      <w:szCs w:val="18"/>
      <w:lang w:eastAsia="en-GB"/>
    </w:rPr>
  </w:style>
  <w:style w:type="paragraph" w:customStyle="1" w:styleId="xl65">
    <w:name w:val="xl65"/>
    <w:basedOn w:val="Normal"/>
    <w:rsid w:val="00496DB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66">
    <w:name w:val="xl66"/>
    <w:basedOn w:val="Normal"/>
    <w:rsid w:val="00496D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496D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68">
    <w:name w:val="xl68"/>
    <w:basedOn w:val="Normal"/>
    <w:rsid w:val="00496D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69">
    <w:name w:val="xl69"/>
    <w:basedOn w:val="Normal"/>
    <w:rsid w:val="00496DB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en-GB"/>
    </w:rPr>
  </w:style>
  <w:style w:type="table" w:customStyle="1" w:styleId="PlainTable11">
    <w:name w:val="Plain Table 11"/>
    <w:basedOn w:val="TableNormal"/>
    <w:uiPriority w:val="41"/>
    <w:rsid w:val="00496DB6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496D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96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DB6"/>
  </w:style>
  <w:style w:type="paragraph" w:styleId="Footer">
    <w:name w:val="footer"/>
    <w:basedOn w:val="Normal"/>
    <w:link w:val="FooterChar"/>
    <w:uiPriority w:val="99"/>
    <w:unhideWhenUsed/>
    <w:rsid w:val="00496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D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Zucchelli</dc:creator>
  <cp:keywords/>
  <dc:description/>
  <cp:lastModifiedBy>Olga Krasnova</cp:lastModifiedBy>
  <cp:revision>5</cp:revision>
  <dcterms:created xsi:type="dcterms:W3CDTF">2020-01-20T08:16:00Z</dcterms:created>
  <dcterms:modified xsi:type="dcterms:W3CDTF">2020-04-23T20:59:00Z</dcterms:modified>
</cp:coreProperties>
</file>